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477" w:rsidRPr="00F86FA5" w:rsidRDefault="00E06477" w:rsidP="00E06477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B Lotus" w:hint="cs"/>
          <w:b/>
          <w:bCs/>
          <w:color w:val="202020"/>
          <w:kern w:val="36"/>
        </w:rPr>
      </w:pP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outlineLvl w:val="0"/>
        <w:rPr>
          <w:rFonts w:ascii="Arial" w:eastAsia="Times New Roman" w:hAnsi="Arial" w:cs="Arial"/>
          <w:b/>
          <w:bCs/>
          <w:color w:val="202020"/>
          <w:kern w:val="36"/>
          <w:sz w:val="24"/>
          <w:szCs w:val="24"/>
        </w:rPr>
      </w:pPr>
      <w:r w:rsidRPr="005700F2">
        <w:rPr>
          <w:rFonts w:ascii="Arial" w:eastAsia="Times New Roman" w:hAnsi="Arial" w:cs="Arial"/>
          <w:b/>
          <w:bCs/>
          <w:color w:val="202020"/>
          <w:kern w:val="36"/>
          <w:sz w:val="24"/>
          <w:szCs w:val="24"/>
        </w:rPr>
        <w:t xml:space="preserve">Denmark: Updated guidance on </w:t>
      </w:r>
      <w:proofErr w:type="spellStart"/>
      <w:r w:rsidRPr="005700F2">
        <w:rPr>
          <w:rFonts w:ascii="Arial" w:eastAsia="Times New Roman" w:hAnsi="Arial" w:cs="Arial"/>
          <w:b/>
          <w:bCs/>
          <w:color w:val="202020"/>
          <w:kern w:val="36"/>
          <w:sz w:val="24"/>
          <w:szCs w:val="24"/>
        </w:rPr>
        <w:t>cabotage</w:t>
      </w:r>
      <w:proofErr w:type="spellEnd"/>
      <w:r w:rsidRPr="005700F2">
        <w:rPr>
          <w:rFonts w:ascii="Arial" w:eastAsia="Times New Roman" w:hAnsi="Arial" w:cs="Arial"/>
          <w:b/>
          <w:bCs/>
          <w:color w:val="202020"/>
          <w:kern w:val="36"/>
          <w:sz w:val="24"/>
          <w:szCs w:val="24"/>
        </w:rPr>
        <w:t xml:space="preserve"> operations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5700F2">
        <w:rPr>
          <w:rFonts w:ascii="Arial" w:eastAsia="Times New Roman" w:hAnsi="Arial" w:cs="Arial"/>
          <w:noProof/>
          <w:color w:val="202020"/>
          <w:sz w:val="24"/>
          <w:szCs w:val="24"/>
        </w:rPr>
        <w:drawing>
          <wp:inline distT="0" distB="0" distL="0" distR="0" wp14:anchorId="3AAA4BF3" wp14:editId="32307495">
            <wp:extent cx="304800" cy="304800"/>
            <wp:effectExtent l="0" t="0" r="0" b="0"/>
            <wp:docPr id="1" name="Picture 1" descr="https://ci3.googleusercontent.com/meips/ADKq_NbWXYCUeS-HXMXBfKg5xC7f4ZB9kN9NyOrUINIlqDZJccE4eRY_jxPf7lTQBb1NlCXFlGdl9zGJdOy5ESJ3lyKDbPVKxioJfuOF8okED0nrtIHFfY8nlBvrhoH1BA=s0-d-e1-ft#https://www.iru.org/modules/custom/iru_flash/images/location-pin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-8687029727232029123_x0000_i1025" descr="https://ci3.googleusercontent.com/meips/ADKq_NbWXYCUeS-HXMXBfKg5xC7f4ZB9kN9NyOrUINIlqDZJccE4eRY_jxPf7lTQBb1NlCXFlGdl9zGJdOy5ESJ3lyKDbPVKxioJfuOF8okED0nrtIHFfY8nlBvrhoH1BA=s0-d-e1-ft#https://www.iru.org/modules/custom/iru_flash/images/location-pin-3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00F2">
        <w:rPr>
          <w:rFonts w:ascii="Arial" w:eastAsia="Times New Roman" w:hAnsi="Arial" w:cs="Arial"/>
          <w:color w:val="202020"/>
          <w:sz w:val="24"/>
          <w:szCs w:val="24"/>
        </w:rPr>
        <w:t>  </w:t>
      </w:r>
      <w:r w:rsidRPr="005700F2">
        <w:rPr>
          <w:rFonts w:ascii="Arial" w:eastAsia="Times New Roman" w:hAnsi="Arial" w:cs="Arial"/>
          <w:b/>
          <w:bCs/>
          <w:color w:val="202020"/>
          <w:sz w:val="24"/>
          <w:szCs w:val="24"/>
        </w:rPr>
        <w:t>DK</w:t>
      </w:r>
      <w:r w:rsidRPr="005700F2">
        <w:rPr>
          <w:rFonts w:ascii="Arial" w:eastAsia="Times New Roman" w:hAnsi="Arial" w:cs="Arial"/>
          <w:color w:val="202020"/>
          <w:sz w:val="24"/>
          <w:szCs w:val="24"/>
        </w:rPr>
        <w:t> | 03.07.2025 | Goods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5700F2">
        <w:rPr>
          <w:rFonts w:ascii="Arial" w:eastAsia="Times New Roman" w:hAnsi="Arial" w:cs="Arial"/>
          <w:color w:val="202020"/>
          <w:sz w:val="24"/>
          <w:szCs w:val="24"/>
        </w:rPr>
        <w:t xml:space="preserve">The Danish Road Traffic Authority has updated its guidance on </w:t>
      </w:r>
      <w:proofErr w:type="spellStart"/>
      <w:r w:rsidRPr="005700F2">
        <w:rPr>
          <w:rFonts w:ascii="Arial" w:eastAsia="Times New Roman" w:hAnsi="Arial" w:cs="Arial"/>
          <w:color w:val="202020"/>
          <w:sz w:val="24"/>
          <w:szCs w:val="24"/>
        </w:rPr>
        <w:t>cabotage</w:t>
      </w:r>
      <w:proofErr w:type="spellEnd"/>
      <w:r w:rsidRPr="005700F2">
        <w:rPr>
          <w:rFonts w:ascii="Arial" w:eastAsia="Times New Roman" w:hAnsi="Arial" w:cs="Arial"/>
          <w:color w:val="202020"/>
          <w:sz w:val="24"/>
          <w:szCs w:val="24"/>
        </w:rPr>
        <w:t xml:space="preserve"> operations. 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5700F2">
        <w:rPr>
          <w:rFonts w:ascii="Arial" w:eastAsia="Times New Roman" w:hAnsi="Arial" w:cs="Arial"/>
          <w:color w:val="202020"/>
          <w:sz w:val="24"/>
          <w:szCs w:val="24"/>
        </w:rPr>
        <w:t xml:space="preserve">The guidance outlines the rules for </w:t>
      </w:r>
      <w:proofErr w:type="spellStart"/>
      <w:r w:rsidRPr="005700F2">
        <w:rPr>
          <w:rFonts w:ascii="Arial" w:eastAsia="Times New Roman" w:hAnsi="Arial" w:cs="Arial"/>
          <w:color w:val="202020"/>
          <w:sz w:val="24"/>
          <w:szCs w:val="24"/>
        </w:rPr>
        <w:t>cabotage</w:t>
      </w:r>
      <w:proofErr w:type="spellEnd"/>
      <w:r w:rsidRPr="005700F2">
        <w:rPr>
          <w:rFonts w:ascii="Arial" w:eastAsia="Times New Roman" w:hAnsi="Arial" w:cs="Arial"/>
          <w:color w:val="202020"/>
          <w:sz w:val="24"/>
          <w:szCs w:val="24"/>
        </w:rPr>
        <w:t xml:space="preserve"> operations and includes new examples illustrating how the rules should be interpreted and applied in practice.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5700F2">
        <w:rPr>
          <w:rFonts w:ascii="Arial" w:eastAsia="Times New Roman" w:hAnsi="Arial" w:cs="Arial"/>
          <w:color w:val="202020"/>
          <w:sz w:val="24"/>
          <w:szCs w:val="24"/>
        </w:rPr>
        <w:t>It also provides a better overview of the rules for national freight transport operations with foreign vehicles in Denmark.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5700F2">
        <w:rPr>
          <w:rFonts w:ascii="Arial" w:eastAsia="Times New Roman" w:hAnsi="Arial" w:cs="Arial"/>
          <w:color w:val="202020"/>
          <w:sz w:val="24"/>
          <w:szCs w:val="24"/>
        </w:rPr>
        <w:t>The guidance covers, among other things:</w:t>
      </w:r>
    </w:p>
    <w:p w:rsidR="00E06477" w:rsidRPr="005700F2" w:rsidRDefault="00E06477" w:rsidP="00E06477">
      <w:pPr>
        <w:numPr>
          <w:ilvl w:val="0"/>
          <w:numId w:val="1"/>
        </w:numPr>
        <w:shd w:val="clear" w:color="auto" w:fill="FFFFFF"/>
        <w:bidi w:val="0"/>
        <w:spacing w:after="0" w:line="240" w:lineRule="auto"/>
        <w:ind w:left="945"/>
        <w:rPr>
          <w:rFonts w:ascii="Arial" w:eastAsia="Times New Roman" w:hAnsi="Arial" w:cs="Arial"/>
          <w:color w:val="202020"/>
          <w:sz w:val="24"/>
          <w:szCs w:val="24"/>
        </w:rPr>
      </w:pPr>
      <w:r w:rsidRPr="005700F2">
        <w:rPr>
          <w:rFonts w:ascii="Arial" w:eastAsia="Times New Roman" w:hAnsi="Arial" w:cs="Arial"/>
          <w:color w:val="202020"/>
          <w:sz w:val="24"/>
          <w:szCs w:val="24"/>
        </w:rPr>
        <w:t xml:space="preserve">New and concrete examples of when transport movements involving empty containers, empty semi-trailers, and returnable packaging are considered </w:t>
      </w:r>
      <w:proofErr w:type="spellStart"/>
      <w:r w:rsidRPr="005700F2">
        <w:rPr>
          <w:rFonts w:ascii="Arial" w:eastAsia="Times New Roman" w:hAnsi="Arial" w:cs="Arial"/>
          <w:color w:val="202020"/>
          <w:sz w:val="24"/>
          <w:szCs w:val="24"/>
        </w:rPr>
        <w:t>cabotage</w:t>
      </w:r>
      <w:proofErr w:type="spellEnd"/>
      <w:r w:rsidRPr="005700F2">
        <w:rPr>
          <w:rFonts w:ascii="Arial" w:eastAsia="Times New Roman" w:hAnsi="Arial" w:cs="Arial"/>
          <w:color w:val="202020"/>
          <w:sz w:val="24"/>
          <w:szCs w:val="24"/>
        </w:rPr>
        <w:t xml:space="preserve"> operations</w:t>
      </w:r>
    </w:p>
    <w:p w:rsidR="00E06477" w:rsidRPr="005700F2" w:rsidRDefault="00E06477" w:rsidP="00E06477">
      <w:pPr>
        <w:numPr>
          <w:ilvl w:val="0"/>
          <w:numId w:val="1"/>
        </w:numPr>
        <w:shd w:val="clear" w:color="auto" w:fill="FFFFFF"/>
        <w:bidi w:val="0"/>
        <w:spacing w:after="0" w:line="240" w:lineRule="auto"/>
        <w:ind w:left="945"/>
        <w:rPr>
          <w:rFonts w:ascii="Arial" w:eastAsia="Times New Roman" w:hAnsi="Arial" w:cs="Arial"/>
          <w:color w:val="202020"/>
          <w:sz w:val="24"/>
          <w:szCs w:val="24"/>
        </w:rPr>
      </w:pPr>
      <w:r w:rsidRPr="005700F2">
        <w:rPr>
          <w:rFonts w:ascii="Arial" w:eastAsia="Times New Roman" w:hAnsi="Arial" w:cs="Arial"/>
          <w:color w:val="202020"/>
          <w:sz w:val="24"/>
          <w:szCs w:val="24"/>
        </w:rPr>
        <w:t>Updated legal references and linguistic improvements that enhance the usability of the guidance</w:t>
      </w:r>
    </w:p>
    <w:p w:rsidR="00E06477" w:rsidRDefault="00E06477" w:rsidP="00E06477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02020"/>
          <w:sz w:val="24"/>
          <w:szCs w:val="24"/>
        </w:rPr>
      </w:pPr>
      <w:r w:rsidRPr="005700F2">
        <w:rPr>
          <w:rFonts w:ascii="Arial" w:eastAsia="Times New Roman" w:hAnsi="Arial" w:cs="Arial"/>
          <w:color w:val="202020"/>
          <w:sz w:val="24"/>
          <w:szCs w:val="24"/>
        </w:rPr>
        <w:t>More details are available </w:t>
      </w:r>
      <w:hyperlink r:id="rId6" w:tgtFrame="_blank" w:history="1">
        <w:r w:rsidRPr="005700F2">
          <w:rPr>
            <w:rFonts w:ascii="Arial" w:eastAsia="Times New Roman" w:hAnsi="Arial" w:cs="Arial"/>
            <w:b/>
            <w:bCs/>
            <w:color w:val="0052A4"/>
            <w:sz w:val="24"/>
            <w:szCs w:val="24"/>
            <w:u w:val="single"/>
          </w:rPr>
          <w:t>here</w:t>
        </w:r>
      </w:hyperlink>
      <w:r w:rsidRPr="005700F2">
        <w:rPr>
          <w:rFonts w:ascii="Arial" w:eastAsia="Times New Roman" w:hAnsi="Arial" w:cs="Arial"/>
          <w:color w:val="202020"/>
          <w:sz w:val="24"/>
          <w:szCs w:val="24"/>
        </w:rPr>
        <w:t>.</w:t>
      </w:r>
    </w:p>
    <w:p w:rsidR="00E06477" w:rsidRDefault="00E06477" w:rsidP="00E06477">
      <w:pPr>
        <w:shd w:val="clear" w:color="auto" w:fill="FFFFFF"/>
        <w:bidi w:val="0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24"/>
        </w:rPr>
      </w:pPr>
      <w:hyperlink r:id="rId7" w:history="1">
        <w:r w:rsidRPr="005700F2">
          <w:rPr>
            <w:rStyle w:val="Hyperlink"/>
            <w:rFonts w:ascii="Arial" w:eastAsia="Times New Roman" w:hAnsi="Arial" w:cs="Arial"/>
            <w:color w:val="auto"/>
            <w:kern w:val="36"/>
            <w:sz w:val="24"/>
            <w:szCs w:val="24"/>
            <w:u w:val="none"/>
          </w:rPr>
          <w:t>https://www.google.com/url?q=https://www.fstyr.dk/nyheder/2025/jul/updated-guidance-on-cabotage-operations-with-more-concrete-examples&amp;source=gmail&amp;ust=1751716923255000&amp;usg=AOvVaw3Ha9zVg5x1VV0h514T22G3</w:t>
        </w:r>
      </w:hyperlink>
    </w:p>
    <w:p w:rsidR="00E06477" w:rsidRDefault="00E06477" w:rsidP="00E06477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02020"/>
          <w:sz w:val="24"/>
          <w:szCs w:val="24"/>
        </w:rPr>
      </w:pP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02020"/>
          <w:sz w:val="24"/>
          <w:szCs w:val="24"/>
        </w:rPr>
      </w:pP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i/>
          <w:iCs/>
          <w:color w:val="202020"/>
          <w:sz w:val="24"/>
          <w:szCs w:val="24"/>
        </w:rPr>
      </w:pPr>
      <w:r w:rsidRPr="005700F2">
        <w:rPr>
          <w:rFonts w:ascii="Arial" w:eastAsia="Times New Roman" w:hAnsi="Arial" w:cs="Arial"/>
          <w:i/>
          <w:iCs/>
          <w:color w:val="202020"/>
          <w:sz w:val="24"/>
          <w:szCs w:val="24"/>
        </w:rPr>
        <w:t>Source: DTL</w:t>
      </w:r>
    </w:p>
    <w:p w:rsidR="00E06477" w:rsidRPr="005700F2" w:rsidRDefault="00E06477" w:rsidP="00E06477">
      <w:pPr>
        <w:pStyle w:val="Heading1"/>
        <w:shd w:val="clear" w:color="auto" w:fill="FFFFFF"/>
        <w:spacing w:before="0" w:beforeAutospacing="0" w:after="0" w:afterAutospacing="0"/>
        <w:rPr>
          <w:rFonts w:ascii="Arial" w:hAnsi="Arial" w:cs="Arial"/>
          <w:color w:val="202020"/>
          <w:sz w:val="24"/>
          <w:szCs w:val="24"/>
        </w:rPr>
      </w:pPr>
      <w:r w:rsidRPr="005700F2">
        <w:rPr>
          <w:rFonts w:ascii="Arial" w:hAnsi="Arial" w:cs="Arial"/>
          <w:color w:val="202020"/>
          <w:sz w:val="24"/>
          <w:szCs w:val="24"/>
        </w:rPr>
        <w:t>Changes to the Danish Road Toll Act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 w:rsidRPr="005700F2">
        <w:rPr>
          <w:rFonts w:ascii="Arial" w:hAnsi="Arial" w:cs="Arial"/>
          <w:noProof/>
          <w:color w:val="202020"/>
          <w:sz w:val="24"/>
          <w:szCs w:val="24"/>
        </w:rPr>
        <w:drawing>
          <wp:inline distT="0" distB="0" distL="0" distR="0" wp14:anchorId="07F540AA" wp14:editId="66BE66A3">
            <wp:extent cx="304800" cy="304800"/>
            <wp:effectExtent l="0" t="0" r="0" b="0"/>
            <wp:docPr id="2" name="Picture 2" descr="https://ci3.googleusercontent.com/meips/ADKq_NbWXYCUeS-HXMXBfKg5xC7f4ZB9kN9NyOrUINIlqDZJccE4eRY_jxPf7lTQBb1NlCXFlGdl9zGJdOy5ESJ3lyKDbPVKxioJfuOF8okED0nrtIHFfY8nlBvrhoH1BA=s0-d-e1-ft#https://www.iru.org/modules/custom/iru_flash/images/location-pin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_8656145760340873229_x0000_i1025" descr="https://ci3.googleusercontent.com/meips/ADKq_NbWXYCUeS-HXMXBfKg5xC7f4ZB9kN9NyOrUINIlqDZJccE4eRY_jxPf7lTQBb1NlCXFlGdl9zGJdOy5ESJ3lyKDbPVKxioJfuOF8okED0nrtIHFfY8nlBvrhoH1BA=s0-d-e1-ft#https://www.iru.org/modules/custom/iru_flash/images/location-pin-3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00F2">
        <w:rPr>
          <w:rFonts w:ascii="Arial" w:hAnsi="Arial" w:cs="Arial"/>
          <w:color w:val="202020"/>
          <w:sz w:val="24"/>
          <w:szCs w:val="24"/>
        </w:rPr>
        <w:t>  </w:t>
      </w:r>
      <w:r w:rsidRPr="005700F2">
        <w:rPr>
          <w:rStyle w:val="Strong"/>
          <w:rFonts w:ascii="Arial" w:hAnsi="Arial" w:cs="Arial"/>
          <w:color w:val="202020"/>
          <w:sz w:val="24"/>
          <w:szCs w:val="24"/>
        </w:rPr>
        <w:t>DK</w:t>
      </w:r>
      <w:r w:rsidRPr="005700F2">
        <w:rPr>
          <w:rFonts w:ascii="Arial" w:hAnsi="Arial" w:cs="Arial"/>
          <w:color w:val="202020"/>
          <w:sz w:val="24"/>
          <w:szCs w:val="24"/>
        </w:rPr>
        <w:t> | 30.06.2025 | Goods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 w:rsidRPr="005700F2">
        <w:rPr>
          <w:rFonts w:ascii="Arial" w:hAnsi="Arial" w:cs="Arial"/>
          <w:color w:val="202020"/>
          <w:sz w:val="24"/>
          <w:szCs w:val="24"/>
        </w:rPr>
        <w:t xml:space="preserve">Denmark has updated its Road Toll Act: as of 1 July 2025, trucks above 12 </w:t>
      </w:r>
      <w:proofErr w:type="spellStart"/>
      <w:r w:rsidRPr="005700F2">
        <w:rPr>
          <w:rFonts w:ascii="Arial" w:hAnsi="Arial" w:cs="Arial"/>
          <w:color w:val="202020"/>
          <w:sz w:val="24"/>
          <w:szCs w:val="24"/>
        </w:rPr>
        <w:t>tonnes</w:t>
      </w:r>
      <w:proofErr w:type="spellEnd"/>
      <w:r w:rsidRPr="005700F2">
        <w:rPr>
          <w:rFonts w:ascii="Arial" w:hAnsi="Arial" w:cs="Arial"/>
          <w:color w:val="202020"/>
          <w:sz w:val="24"/>
          <w:szCs w:val="24"/>
        </w:rPr>
        <w:t xml:space="preserve"> not complying with tolling obligations will face a fine of DKK 9,000 (double the current amount).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 w:rsidRPr="005700F2">
        <w:rPr>
          <w:rFonts w:ascii="Arial" w:hAnsi="Arial" w:cs="Arial"/>
          <w:color w:val="202020"/>
          <w:sz w:val="24"/>
          <w:szCs w:val="24"/>
        </w:rPr>
        <w:t xml:space="preserve">It is recommended to ensure that the </w:t>
      </w:r>
      <w:proofErr w:type="spellStart"/>
      <w:r w:rsidRPr="005700F2">
        <w:rPr>
          <w:rFonts w:ascii="Arial" w:hAnsi="Arial" w:cs="Arial"/>
          <w:color w:val="202020"/>
          <w:sz w:val="24"/>
          <w:szCs w:val="24"/>
        </w:rPr>
        <w:t>licence</w:t>
      </w:r>
      <w:proofErr w:type="spellEnd"/>
      <w:r w:rsidRPr="005700F2">
        <w:rPr>
          <w:rFonts w:ascii="Arial" w:hAnsi="Arial" w:cs="Arial"/>
          <w:color w:val="202020"/>
          <w:sz w:val="24"/>
          <w:szCs w:val="24"/>
        </w:rPr>
        <w:t xml:space="preserve"> plate assigned to the OBE/OBU matches the </w:t>
      </w:r>
      <w:proofErr w:type="spellStart"/>
      <w:r w:rsidRPr="005700F2">
        <w:rPr>
          <w:rFonts w:ascii="Arial" w:hAnsi="Arial" w:cs="Arial"/>
          <w:color w:val="202020"/>
          <w:sz w:val="24"/>
          <w:szCs w:val="24"/>
        </w:rPr>
        <w:t>licence</w:t>
      </w:r>
      <w:proofErr w:type="spellEnd"/>
      <w:r w:rsidRPr="005700F2">
        <w:rPr>
          <w:rFonts w:ascii="Arial" w:hAnsi="Arial" w:cs="Arial"/>
          <w:color w:val="202020"/>
          <w:sz w:val="24"/>
          <w:szCs w:val="24"/>
        </w:rPr>
        <w:t xml:space="preserve"> plate of the vehicle. 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 w:rsidRPr="005700F2">
        <w:rPr>
          <w:rFonts w:ascii="Arial" w:hAnsi="Arial" w:cs="Arial"/>
          <w:color w:val="202020"/>
          <w:sz w:val="24"/>
          <w:szCs w:val="24"/>
        </w:rPr>
        <w:t xml:space="preserve">Foreign trucks not complying with the new tolling obligations may be denied passage across the </w:t>
      </w:r>
      <w:proofErr w:type="spellStart"/>
      <w:r w:rsidRPr="005700F2">
        <w:rPr>
          <w:rFonts w:ascii="Arial" w:hAnsi="Arial" w:cs="Arial"/>
          <w:color w:val="202020"/>
          <w:sz w:val="24"/>
          <w:szCs w:val="24"/>
        </w:rPr>
        <w:t>Storebælt</w:t>
      </w:r>
      <w:proofErr w:type="spellEnd"/>
      <w:r w:rsidRPr="005700F2">
        <w:rPr>
          <w:rFonts w:ascii="Arial" w:hAnsi="Arial" w:cs="Arial"/>
          <w:color w:val="202020"/>
          <w:sz w:val="24"/>
          <w:szCs w:val="24"/>
        </w:rPr>
        <w:t xml:space="preserve"> Bridge.</w:t>
      </w:r>
    </w:p>
    <w:p w:rsidR="00E06477" w:rsidRDefault="00E06477" w:rsidP="00E06477">
      <w:pPr>
        <w:shd w:val="clear" w:color="auto" w:fill="FFFFFF"/>
        <w:bidi w:val="0"/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 w:rsidRPr="005700F2">
        <w:rPr>
          <w:rFonts w:ascii="Arial" w:hAnsi="Arial" w:cs="Arial"/>
          <w:color w:val="202020"/>
          <w:sz w:val="24"/>
          <w:szCs w:val="24"/>
        </w:rPr>
        <w:t>More information about the Danish toll scheme can be found </w:t>
      </w:r>
      <w:hyperlink r:id="rId8" w:tgtFrame="_blank" w:history="1">
        <w:r w:rsidRPr="005700F2">
          <w:rPr>
            <w:rStyle w:val="Hyperlink"/>
            <w:rFonts w:ascii="Arial" w:hAnsi="Arial" w:cs="Arial"/>
            <w:b/>
            <w:bCs/>
            <w:color w:val="0052A4"/>
            <w:sz w:val="24"/>
            <w:szCs w:val="24"/>
          </w:rPr>
          <w:t>here</w:t>
        </w:r>
      </w:hyperlink>
      <w:r w:rsidRPr="005700F2">
        <w:rPr>
          <w:rFonts w:ascii="Arial" w:hAnsi="Arial" w:cs="Arial"/>
          <w:color w:val="202020"/>
          <w:sz w:val="24"/>
          <w:szCs w:val="24"/>
        </w:rPr>
        <w:t>.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 w:rsidRPr="005700F2">
        <w:rPr>
          <w:rFonts w:ascii="Arial" w:hAnsi="Arial" w:cs="Arial"/>
          <w:color w:val="222222"/>
          <w:sz w:val="24"/>
          <w:szCs w:val="24"/>
        </w:rPr>
        <w:t>https://www.google.com/url?q=https://vejafgifter.dk/en/&amp;source=gmail&amp;ust=1751716941420000&amp;usg=AOvVaw2qo3FU8qMNwUvlqV9GzMIU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 w:rsidRPr="005700F2">
        <w:rPr>
          <w:rStyle w:val="Emphasis"/>
          <w:rFonts w:ascii="Arial" w:hAnsi="Arial" w:cs="Arial"/>
          <w:color w:val="202020"/>
          <w:sz w:val="24"/>
          <w:szCs w:val="24"/>
        </w:rPr>
        <w:t>Source: DTL</w:t>
      </w: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E06477" w:rsidRPr="005700F2" w:rsidRDefault="00E06477" w:rsidP="00E06477">
      <w:pPr>
        <w:shd w:val="clear" w:color="auto" w:fill="FFFFFF"/>
        <w:bidi w:val="0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E06477" w:rsidRPr="005700F2" w:rsidRDefault="00E06477" w:rsidP="00E06477">
      <w:pPr>
        <w:spacing w:after="0" w:line="240" w:lineRule="auto"/>
        <w:rPr>
          <w:rFonts w:hint="cs"/>
          <w:sz w:val="24"/>
          <w:szCs w:val="24"/>
        </w:rPr>
      </w:pPr>
    </w:p>
    <w:p w:rsidR="00C7563E" w:rsidRDefault="00C7563E" w:rsidP="00E06477">
      <w:pPr>
        <w:bidi w:val="0"/>
      </w:pPr>
      <w:bookmarkStart w:id="0" w:name="_GoBack"/>
      <w:bookmarkEnd w:id="0"/>
    </w:p>
    <w:sectPr w:rsidR="00C7563E" w:rsidSect="004E633D">
      <w:pgSz w:w="11906" w:h="16838"/>
      <w:pgMar w:top="568" w:right="1133" w:bottom="568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C2DF1"/>
    <w:multiLevelType w:val="multilevel"/>
    <w:tmpl w:val="88628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477"/>
    <w:rsid w:val="00C7563E"/>
    <w:rsid w:val="00E06477"/>
    <w:rsid w:val="00F6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0A0ED5F9-773F-4D70-9C6F-E450EF24E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477"/>
    <w:pPr>
      <w:bidi/>
    </w:pPr>
  </w:style>
  <w:style w:type="paragraph" w:styleId="Heading1">
    <w:name w:val="heading 1"/>
    <w:basedOn w:val="Normal"/>
    <w:link w:val="Heading1Char"/>
    <w:uiPriority w:val="9"/>
    <w:qFormat/>
    <w:rsid w:val="00E06477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47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E06477"/>
    <w:rPr>
      <w:b/>
      <w:bCs/>
    </w:rPr>
  </w:style>
  <w:style w:type="character" w:styleId="Hyperlink">
    <w:name w:val="Hyperlink"/>
    <w:basedOn w:val="DefaultParagraphFont"/>
    <w:uiPriority w:val="99"/>
    <w:unhideWhenUsed/>
    <w:rsid w:val="00E0647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064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jafgifter.dk/e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s://www.fstyr.dk/nyheder/2025/jul/updated-guidance-on-cabotage-operations-with-more-concrete-examples&amp;source=gmail&amp;ust=1751716923255000&amp;usg=AOvVaw3Ha9zVg5x1VV0h514T22G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styr.dk/nyheder/2025/jul/updated-guidance-on-cabotage-operations-with-more-concrete-example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level.ir</cp:lastModifiedBy>
  <cp:revision>1</cp:revision>
  <dcterms:created xsi:type="dcterms:W3CDTF">2025-07-04T16:56:00Z</dcterms:created>
  <dcterms:modified xsi:type="dcterms:W3CDTF">2025-07-04T16:56:00Z</dcterms:modified>
</cp:coreProperties>
</file>